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578"/>
        <w:gridCol w:w="1975"/>
        <w:gridCol w:w="1832"/>
        <w:gridCol w:w="1312"/>
        <w:gridCol w:w="4002"/>
      </w:tblGrid>
      <w:tr w:rsidR="00C01159" w14:paraId="79C42F39" w14:textId="77777777" w:rsidTr="00ED07E8">
        <w:trPr>
          <w:trHeight w:val="737"/>
        </w:trPr>
        <w:tc>
          <w:tcPr>
            <w:tcW w:w="1407" w:type="dxa"/>
            <w:vMerge w:val="restart"/>
          </w:tcPr>
          <w:p w14:paraId="10C6BD67" w14:textId="584D854C" w:rsidR="00216E8F" w:rsidRDefault="00216E8F" w:rsidP="006D4822">
            <w:pPr>
              <w:pStyle w:val="Newslettertext"/>
              <w:spacing w:before="560"/>
              <w:ind w:right="57"/>
              <w:jc w:val="center"/>
              <w:rPr>
                <w:rFonts w:cs="Times New Roman"/>
                <w:w w:val="75"/>
                <w:sz w:val="36"/>
                <w:szCs w:val="36"/>
              </w:rPr>
            </w:pPr>
            <w:bookmarkStart w:id="0" w:name="_GoBack" w:colFirst="2" w:colLast="2"/>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7">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927" w:type="dxa"/>
            <w:gridSpan w:val="2"/>
            <w:vMerge w:val="restart"/>
            <w:tcBorders>
              <w:right w:val="dotted" w:sz="18" w:space="0" w:color="D0CECE" w:themeColor="background2" w:themeShade="E6"/>
            </w:tcBorders>
          </w:tcPr>
          <w:p w14:paraId="335CD7BC" w14:textId="42AE4912" w:rsidR="00216E8F" w:rsidRPr="000F122E" w:rsidRDefault="007F547A" w:rsidP="000F122E">
            <w:pPr>
              <w:pStyle w:val="AHead"/>
            </w:pPr>
            <w:r w:rsidRPr="00225B6F">
              <w:t xml:space="preserve">This week we have been thinking about </w:t>
            </w:r>
            <w:r w:rsidR="000F122E" w:rsidRPr="000F122E">
              <w:rPr>
                <w:bCs/>
                <w:spacing w:val="-2"/>
              </w:rPr>
              <w:t>doubling and halving numbers.</w:t>
            </w:r>
          </w:p>
        </w:tc>
        <w:tc>
          <w:tcPr>
            <w:tcW w:w="1312" w:type="dxa"/>
            <w:tcBorders>
              <w:left w:val="dotted" w:sz="18" w:space="0" w:color="D0CECE" w:themeColor="background2" w:themeShade="E6"/>
            </w:tcBorders>
          </w:tcPr>
          <w:p w14:paraId="54890F66" w14:textId="4FDAB9BC" w:rsidR="00216E8F" w:rsidRDefault="00E00963"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8">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4043" w:type="dxa"/>
          </w:tcPr>
          <w:p w14:paraId="6384D3F4" w14:textId="53F34168" w:rsidR="00216E8F" w:rsidRDefault="00E00963" w:rsidP="00E00963">
            <w:pPr>
              <w:pStyle w:val="AHead"/>
            </w:pPr>
            <w:r w:rsidRPr="00F5010E">
              <w:t>We have been doing</w:t>
            </w:r>
            <w:r w:rsidRPr="00F5010E">
              <w:br/>
              <w:t>this because...</w:t>
            </w:r>
          </w:p>
        </w:tc>
      </w:tr>
      <w:tr w:rsidR="00C01159" w14:paraId="7B9A6381" w14:textId="77777777" w:rsidTr="00ED07E8">
        <w:trPr>
          <w:trHeight w:val="340"/>
        </w:trPr>
        <w:tc>
          <w:tcPr>
            <w:tcW w:w="1407" w:type="dxa"/>
            <w:vMerge/>
          </w:tcPr>
          <w:p w14:paraId="7567EB93" w14:textId="77777777" w:rsidR="00216E8F" w:rsidRDefault="00216E8F" w:rsidP="00044273">
            <w:pPr>
              <w:pStyle w:val="Newslettertext"/>
              <w:rPr>
                <w:w w:val="75"/>
              </w:rPr>
            </w:pPr>
          </w:p>
        </w:tc>
        <w:tc>
          <w:tcPr>
            <w:tcW w:w="3927" w:type="dxa"/>
            <w:gridSpan w:val="2"/>
            <w:vMerge/>
            <w:tcBorders>
              <w:right w:val="dotted" w:sz="18" w:space="0" w:color="D0CECE" w:themeColor="background2" w:themeShade="E6"/>
            </w:tcBorders>
          </w:tcPr>
          <w:p w14:paraId="2EC56BB3" w14:textId="77777777" w:rsidR="00216E8F" w:rsidRDefault="00216E8F" w:rsidP="00044273">
            <w:pPr>
              <w:pStyle w:val="Newslettertext"/>
              <w:rPr>
                <w:w w:val="75"/>
              </w:rPr>
            </w:pPr>
          </w:p>
        </w:tc>
        <w:tc>
          <w:tcPr>
            <w:tcW w:w="5355" w:type="dxa"/>
            <w:gridSpan w:val="2"/>
            <w:vMerge w:val="restart"/>
            <w:tcBorders>
              <w:left w:val="dotted" w:sz="18" w:space="0" w:color="D0CECE" w:themeColor="background2" w:themeShade="E6"/>
            </w:tcBorders>
          </w:tcPr>
          <w:p w14:paraId="2AAAF589" w14:textId="4D8241EC" w:rsidR="00216E8F" w:rsidRPr="000F122E" w:rsidRDefault="000F122E" w:rsidP="000F122E">
            <w:pPr>
              <w:pStyle w:val="Newslettertext"/>
              <w:rPr>
                <w:spacing w:val="-6"/>
              </w:rPr>
            </w:pPr>
            <w:r w:rsidRPr="000F122E">
              <w:rPr>
                <w:spacing w:val="-6"/>
              </w:rPr>
              <w:t>although most children realise that doubling a number makes it bigger and halving a number makes it smaller they do not realise that doubling and halving have a precise meaning and that ‘double’ means exactly two times the amount. Children also need to realise the relationship between doubling and halving and to know that halving ‘undoes’ doubling, so that if a number is halved and then doubled they will end up with the number that they started with.</w:t>
            </w:r>
          </w:p>
        </w:tc>
      </w:tr>
      <w:tr w:rsidR="00C01159" w14:paraId="0831E077" w14:textId="77777777" w:rsidTr="00ED07E8">
        <w:trPr>
          <w:trHeight w:val="3175"/>
        </w:trPr>
        <w:tc>
          <w:tcPr>
            <w:tcW w:w="5334" w:type="dxa"/>
            <w:gridSpan w:val="3"/>
            <w:tcBorders>
              <w:right w:val="dotted" w:sz="18" w:space="0" w:color="D0CECE" w:themeColor="background2" w:themeShade="E6"/>
            </w:tcBorders>
          </w:tcPr>
          <w:p w14:paraId="268A1C33" w14:textId="6CC26926" w:rsidR="008D65DC" w:rsidRPr="000F122E" w:rsidRDefault="000F122E" w:rsidP="000F122E">
            <w:pPr>
              <w:pStyle w:val="Newslettertext"/>
            </w:pPr>
            <w:r w:rsidRPr="000F122E">
              <w:t>We have been making ink-blot pictures where we put some small dabs of paint on one half of a piece of paper and counted them. We folded the paper, then opened it up again and counted the new number of blobs. We noticed that each blob had made one more blob. We used the word ‘double’ to talk about what happens when numbers are increased in this way. We</w:t>
            </w:r>
            <w:r w:rsidR="00F20711">
              <w:t xml:space="preserve"> looked at groups of children. Counting the total and halving them into two equal groups.</w:t>
            </w:r>
          </w:p>
        </w:tc>
        <w:tc>
          <w:tcPr>
            <w:tcW w:w="5355" w:type="dxa"/>
            <w:gridSpan w:val="2"/>
            <w:vMerge/>
            <w:tcBorders>
              <w:left w:val="dotted" w:sz="18" w:space="0" w:color="D0CECE" w:themeColor="background2" w:themeShade="E6"/>
            </w:tcBorders>
          </w:tcPr>
          <w:p w14:paraId="0E986A47" w14:textId="77777777" w:rsidR="007F547A" w:rsidRDefault="007F547A" w:rsidP="00044273">
            <w:pPr>
              <w:pStyle w:val="Newslettertext"/>
              <w:rPr>
                <w:w w:val="75"/>
              </w:rPr>
            </w:pPr>
          </w:p>
        </w:tc>
      </w:tr>
      <w:tr w:rsidR="00B53712" w14:paraId="44CDC771" w14:textId="77777777" w:rsidTr="00AA6832">
        <w:trPr>
          <w:trHeight w:val="347"/>
        </w:trPr>
        <w:tc>
          <w:tcPr>
            <w:tcW w:w="10689" w:type="dxa"/>
            <w:gridSpan w:val="5"/>
          </w:tcPr>
          <w:p w14:paraId="421F4603" w14:textId="77777777" w:rsidR="00B53712" w:rsidRDefault="00B53712" w:rsidP="00044273">
            <w:pPr>
              <w:pStyle w:val="Newslettertext"/>
              <w:rPr>
                <w:w w:val="75"/>
              </w:rPr>
            </w:pPr>
          </w:p>
        </w:tc>
      </w:tr>
      <w:tr w:rsidR="00C01159" w14:paraId="492E241C" w14:textId="77777777" w:rsidTr="00AA6832">
        <w:trPr>
          <w:trHeight w:val="963"/>
        </w:trPr>
        <w:tc>
          <w:tcPr>
            <w:tcW w:w="1407" w:type="dxa"/>
            <w:shd w:val="clear" w:color="auto" w:fill="D0CECE" w:themeFill="background2" w:themeFillShade="E6"/>
          </w:tcPr>
          <w:p w14:paraId="3D4F1092" w14:textId="66DB8B4E" w:rsidR="00B53712" w:rsidRPr="00044273" w:rsidRDefault="0048148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9">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927" w:type="dxa"/>
            <w:gridSpan w:val="2"/>
            <w:shd w:val="clear" w:color="auto" w:fill="D0CECE" w:themeFill="background2" w:themeFillShade="E6"/>
          </w:tcPr>
          <w:p w14:paraId="2569188A" w14:textId="0C6F9787" w:rsidR="00B53712" w:rsidRPr="00044273" w:rsidRDefault="00B53712" w:rsidP="00481481">
            <w:pPr>
              <w:pStyle w:val="AHead"/>
              <w:spacing w:before="120"/>
            </w:pPr>
            <w:r w:rsidRPr="000E455A">
              <w:t>How you can</w:t>
            </w:r>
            <w:r w:rsidRPr="000E455A">
              <w:br/>
              <w:t>help at home</w:t>
            </w:r>
          </w:p>
        </w:tc>
        <w:tc>
          <w:tcPr>
            <w:tcW w:w="5355" w:type="dxa"/>
            <w:gridSpan w:val="2"/>
            <w:vMerge w:val="restart"/>
            <w:shd w:val="clear" w:color="auto" w:fill="D0CECE" w:themeFill="background2" w:themeFillShade="E6"/>
          </w:tcPr>
          <w:p w14:paraId="67B75FA1" w14:textId="77777777" w:rsidR="000F122E" w:rsidRPr="000F122E" w:rsidRDefault="000F122E" w:rsidP="000F122E">
            <w:pPr>
              <w:pStyle w:val="StarBullet"/>
              <w:spacing w:before="120" w:after="120"/>
            </w:pPr>
            <w:r w:rsidRPr="000F122E">
              <w:t>Show your child how you can share equally by saying ‘one for me and one for you’. Afterwards, line the objects up so that your child can see that each object has a matching object in the other group. Where possible use an even number of objects.</w:t>
            </w:r>
          </w:p>
          <w:p w14:paraId="4BDF1B7B" w14:textId="06A283EC" w:rsidR="00B53712" w:rsidRPr="000F122E" w:rsidRDefault="000F122E" w:rsidP="000F122E">
            <w:pPr>
              <w:pStyle w:val="StarBullet"/>
              <w:spacing w:before="120" w:after="120"/>
            </w:pPr>
            <w:r w:rsidRPr="000F122E">
              <w:t>Use numbers that they are comfortable with. Some children may prefer to work with small numbers and others enjoy the challenge of larger amounts; both are equally valid.</w:t>
            </w:r>
          </w:p>
        </w:tc>
      </w:tr>
      <w:tr w:rsidR="00C01159" w14:paraId="64CE626C" w14:textId="77777777" w:rsidTr="009741D2">
        <w:trPr>
          <w:trHeight w:val="2653"/>
        </w:trPr>
        <w:tc>
          <w:tcPr>
            <w:tcW w:w="5334" w:type="dxa"/>
            <w:gridSpan w:val="3"/>
            <w:shd w:val="clear" w:color="auto" w:fill="D0CECE" w:themeFill="background2" w:themeFillShade="E6"/>
          </w:tcPr>
          <w:p w14:paraId="0FB19549" w14:textId="21F7903F" w:rsidR="000F122E" w:rsidRPr="000F122E" w:rsidRDefault="000F122E" w:rsidP="00F20711">
            <w:pPr>
              <w:pStyle w:val="StarBullet"/>
              <w:numPr>
                <w:ilvl w:val="0"/>
                <w:numId w:val="0"/>
              </w:numPr>
              <w:spacing w:after="120"/>
            </w:pPr>
          </w:p>
          <w:p w14:paraId="16E2BDFE" w14:textId="2B1C9239" w:rsidR="00B53712" w:rsidRPr="000F122E" w:rsidRDefault="000F122E" w:rsidP="000F122E">
            <w:pPr>
              <w:pStyle w:val="StarBullet"/>
              <w:spacing w:after="120"/>
            </w:pPr>
            <w:r w:rsidRPr="000F122E">
              <w:t>Only use the word ‘double’ if you mean that there is exactly twice as much and ‘half’ if the quantity has been divided into two equal quantities.</w:t>
            </w:r>
          </w:p>
        </w:tc>
        <w:tc>
          <w:tcPr>
            <w:tcW w:w="5355" w:type="dxa"/>
            <w:gridSpan w:val="2"/>
            <w:vMerge/>
            <w:shd w:val="clear" w:color="auto" w:fill="D0CECE" w:themeFill="background2" w:themeFillShade="E6"/>
          </w:tcPr>
          <w:p w14:paraId="139F640F" w14:textId="77777777" w:rsidR="00B53712" w:rsidRDefault="00B53712" w:rsidP="00044273">
            <w:pPr>
              <w:pStyle w:val="Newslettertext"/>
              <w:rPr>
                <w:w w:val="75"/>
              </w:rPr>
            </w:pPr>
          </w:p>
        </w:tc>
      </w:tr>
      <w:tr w:rsidR="00B53712" w14:paraId="06EBC172" w14:textId="77777777" w:rsidTr="00AA6832">
        <w:trPr>
          <w:trHeight w:val="389"/>
        </w:trPr>
        <w:tc>
          <w:tcPr>
            <w:tcW w:w="10689" w:type="dxa"/>
            <w:gridSpan w:val="5"/>
            <w:shd w:val="clear" w:color="auto" w:fill="auto"/>
          </w:tcPr>
          <w:p w14:paraId="7C208719" w14:textId="77777777" w:rsidR="00B53712" w:rsidRDefault="00B53712" w:rsidP="00044273">
            <w:pPr>
              <w:pStyle w:val="Newslettertext"/>
              <w:rPr>
                <w:w w:val="75"/>
              </w:rPr>
            </w:pPr>
          </w:p>
        </w:tc>
      </w:tr>
      <w:tr w:rsidR="00B53712" w14:paraId="660F579F" w14:textId="77777777" w:rsidTr="00AA6832">
        <w:trPr>
          <w:trHeight w:val="3483"/>
        </w:trPr>
        <w:tc>
          <w:tcPr>
            <w:tcW w:w="3502" w:type="dxa"/>
            <w:gridSpan w:val="2"/>
            <w:shd w:val="clear" w:color="auto" w:fill="auto"/>
          </w:tcPr>
          <w:p w14:paraId="5A60E372" w14:textId="3B3FE3D2" w:rsidR="00B53712" w:rsidRPr="002B33D4" w:rsidRDefault="00B53712" w:rsidP="002B33D4">
            <w:pPr>
              <w:pStyle w:val="Newslettertext"/>
            </w:pPr>
            <w:r>
              <w:rPr>
                <w:noProof/>
              </w:rPr>
              <w:drawing>
                <wp:anchor distT="0" distB="0" distL="114300" distR="114300" simplePos="0" relativeHeight="251662336" behindDoc="0" locked="0" layoutInCell="1" allowOverlap="1" wp14:anchorId="6231B9E2" wp14:editId="28B50F8F">
                  <wp:simplePos x="0" y="0"/>
                  <wp:positionH relativeFrom="margin">
                    <wp:align>left</wp:align>
                  </wp:positionH>
                  <wp:positionV relativeFrom="margin">
                    <wp:align>top</wp:align>
                  </wp:positionV>
                  <wp:extent cx="865440" cy="55008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S.jpg"/>
                          <pic:cNvPicPr/>
                        </pic:nvPicPr>
                        <pic:blipFill>
                          <a:blip r:embed="rId10">
                            <a:extLst>
                              <a:ext uri="{28A0092B-C50C-407E-A947-70E740481C1C}">
                                <a14:useLocalDpi xmlns:a14="http://schemas.microsoft.com/office/drawing/2010/main" val="0"/>
                              </a:ext>
                            </a:extLst>
                          </a:blip>
                          <a:stretch>
                            <a:fillRect/>
                          </a:stretch>
                        </pic:blipFill>
                        <pic:spPr>
                          <a:xfrm>
                            <a:off x="0" y="0"/>
                            <a:ext cx="865440" cy="550080"/>
                          </a:xfrm>
                          <a:prstGeom prst="rect">
                            <a:avLst/>
                          </a:prstGeom>
                        </pic:spPr>
                      </pic:pic>
                    </a:graphicData>
                  </a:graphic>
                </wp:anchor>
              </w:drawing>
            </w:r>
            <w:r w:rsidR="002B33D4" w:rsidRPr="002B33D4">
              <w:t>Are you particularly proud of something that your child has done at home this week? Why don’t you write about it on the certificate and we will stick it in their learning journey.</w:t>
            </w:r>
          </w:p>
        </w:tc>
        <w:tc>
          <w:tcPr>
            <w:tcW w:w="7187" w:type="dxa"/>
            <w:gridSpan w:val="3"/>
            <w:shd w:val="clear" w:color="auto" w:fill="auto"/>
          </w:tcPr>
          <w:p w14:paraId="3DF7CA0E" w14:textId="4C4362ED" w:rsidR="00B53712" w:rsidRDefault="00B53712" w:rsidP="00E555D9">
            <w:pPr>
              <w:pStyle w:val="Newslettertext"/>
              <w:spacing w:before="3120"/>
              <w:rPr>
                <w:w w:val="75"/>
              </w:rPr>
            </w:pPr>
            <w:r>
              <w:rPr>
                <w:noProof/>
                <w:w w:val="75"/>
              </w:rPr>
              <w:drawing>
                <wp:inline distT="0" distB="0" distL="0" distR="0" wp14:anchorId="50370AE5" wp14:editId="49E42AE4">
                  <wp:extent cx="3962160" cy="2102760"/>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rtificate 02.jpg"/>
                          <pic:cNvPicPr/>
                        </pic:nvPicPr>
                        <pic:blipFill>
                          <a:blip r:embed="rId11">
                            <a:extLst>
                              <a:ext uri="{28A0092B-C50C-407E-A947-70E740481C1C}">
                                <a14:useLocalDpi xmlns:a14="http://schemas.microsoft.com/office/drawing/2010/main" val="0"/>
                              </a:ext>
                            </a:extLst>
                          </a:blip>
                          <a:stretch>
                            <a:fillRect/>
                          </a:stretch>
                        </pic:blipFill>
                        <pic:spPr>
                          <a:xfrm>
                            <a:off x="0" y="0"/>
                            <a:ext cx="3962160" cy="2102760"/>
                          </a:xfrm>
                          <a:prstGeom prst="rect">
                            <a:avLst/>
                          </a:prstGeom>
                        </pic:spPr>
                      </pic:pic>
                    </a:graphicData>
                  </a:graphic>
                </wp:inline>
              </w:drawing>
            </w:r>
          </w:p>
        </w:tc>
      </w:tr>
      <w:bookmarkEnd w:id="0"/>
    </w:tbl>
    <w:p w14:paraId="273B709F" w14:textId="33C9DBC5" w:rsidR="00D564CA" w:rsidRDefault="00D564CA" w:rsidP="00B53712">
      <w:pPr>
        <w:pStyle w:val="Newslettertext"/>
        <w:ind w:left="0"/>
        <w:rPr>
          <w:w w:val="75"/>
        </w:rPr>
      </w:pPr>
    </w:p>
    <w:sectPr w:rsidR="00D564CA" w:rsidSect="00216E8F">
      <w:headerReference w:type="default" r:id="rId12"/>
      <w:footerReference w:type="default" r:id="rId13"/>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4DFD" w14:textId="77777777" w:rsidR="0065713C" w:rsidRDefault="0065713C" w:rsidP="00093684">
      <w:r>
        <w:separator/>
      </w:r>
    </w:p>
  </w:endnote>
  <w:endnote w:type="continuationSeparator" w:id="0">
    <w:p w14:paraId="7FF2A203" w14:textId="77777777" w:rsidR="0065713C" w:rsidRDefault="0065713C"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2407B19B" w:rsidR="0020358E" w:rsidRPr="00995916" w:rsidRDefault="00995916" w:rsidP="00995916">
    <w:pPr>
      <w:pStyle w:val="GLOSSFooterCopyright"/>
      <w:jc w:val="center"/>
    </w:pPr>
    <w:r w:rsidRPr="00067146">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D3EE" w14:textId="77777777" w:rsidR="0065713C" w:rsidRDefault="0065713C" w:rsidP="00093684">
      <w:r>
        <w:separator/>
      </w:r>
    </w:p>
  </w:footnote>
  <w:footnote w:type="continuationSeparator" w:id="0">
    <w:p w14:paraId="2BAF1AD5" w14:textId="77777777" w:rsidR="0065713C" w:rsidRDefault="0065713C"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0D36C68C" w:rsidR="00093684" w:rsidRDefault="000F122E" w:rsidP="00633A09">
    <w:pPr>
      <w:pStyle w:val="Header"/>
      <w:ind w:hanging="851"/>
    </w:pPr>
    <w:r>
      <w:rPr>
        <w:noProof/>
        <w:lang w:eastAsia="en-GB"/>
      </w:rPr>
      <mc:AlternateContent>
        <mc:Choice Requires="wps">
          <w:drawing>
            <wp:anchor distT="0" distB="0" distL="114300" distR="114300" simplePos="0" relativeHeight="251659264" behindDoc="0" locked="0" layoutInCell="1" allowOverlap="1" wp14:anchorId="08654D84" wp14:editId="538518D7">
              <wp:simplePos x="0" y="0"/>
              <wp:positionH relativeFrom="column">
                <wp:posOffset>-311150</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346DCF9E" w:rsidR="00633A09" w:rsidRPr="00633A09" w:rsidRDefault="000F122E"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20</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8654D84" id="_x0000_t202" coordsize="21600,21600" o:spt="202" path="m0,0l0,21600,21600,21600,21600,0xe">
              <v:stroke joinstyle="miter"/>
              <v:path gradientshapeok="t" o:connecttype="rect"/>
            </v:shapetype>
            <v:shape id="Text Box 2" o:spid="_x0000_s1026" type="#_x0000_t202" style="position:absolute;margin-left:-24.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SW3UCAABY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" filled="f" stroked="f">
              <v:textbox>
                <w:txbxContent>
                  <w:p w14:paraId="29FCA72B" w14:textId="346DCF9E" w:rsidR="00633A09" w:rsidRPr="00633A09" w:rsidRDefault="000F122E"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20</w:t>
                    </w:r>
                  </w:p>
                  <w:p w14:paraId="72D54C35" w14:textId="77777777" w:rsidR="00633A09" w:rsidRDefault="00633A09" w:rsidP="00633A09">
                    <w:pPr>
                      <w:jc w:val="center"/>
                    </w:pPr>
                  </w:p>
                </w:txbxContent>
              </v:textbox>
            </v:shape>
          </w:pict>
        </mc:Fallback>
      </mc:AlternateContent>
    </w:r>
    <w:r w:rsidR="000E455A">
      <w:rPr>
        <w:noProof/>
        <w:lang w:eastAsia="en-GB"/>
      </w:rPr>
      <mc:AlternateContent>
        <mc:Choice Requires="wps">
          <w:drawing>
            <wp:anchor distT="0" distB="0" distL="114300" distR="114300" simplePos="0" relativeHeight="251661312" behindDoc="0" locked="0" layoutInCell="1" allowOverlap="1" wp14:anchorId="24B6B359" wp14:editId="096B9B5D">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6B359" id="Text Box 4" o:spid="_x0000_s1027"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nELQCAAD7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1AB2"/>
    <w:rsid w:val="00013E00"/>
    <w:rsid w:val="00044273"/>
    <w:rsid w:val="000640CC"/>
    <w:rsid w:val="00067146"/>
    <w:rsid w:val="0006762B"/>
    <w:rsid w:val="00067A2C"/>
    <w:rsid w:val="00093684"/>
    <w:rsid w:val="00096901"/>
    <w:rsid w:val="000E455A"/>
    <w:rsid w:val="000F122E"/>
    <w:rsid w:val="00106642"/>
    <w:rsid w:val="00125716"/>
    <w:rsid w:val="00130BDB"/>
    <w:rsid w:val="001C69CF"/>
    <w:rsid w:val="001F1EC7"/>
    <w:rsid w:val="0020358E"/>
    <w:rsid w:val="00212E60"/>
    <w:rsid w:val="00216E8F"/>
    <w:rsid w:val="00225B6F"/>
    <w:rsid w:val="00235063"/>
    <w:rsid w:val="00261E77"/>
    <w:rsid w:val="00274E7A"/>
    <w:rsid w:val="002B33D4"/>
    <w:rsid w:val="002C527D"/>
    <w:rsid w:val="002C781B"/>
    <w:rsid w:val="002D7EAD"/>
    <w:rsid w:val="003019BA"/>
    <w:rsid w:val="00320F24"/>
    <w:rsid w:val="00345469"/>
    <w:rsid w:val="00352C7D"/>
    <w:rsid w:val="00365FF2"/>
    <w:rsid w:val="00403FF7"/>
    <w:rsid w:val="004107B1"/>
    <w:rsid w:val="00455D39"/>
    <w:rsid w:val="004757DE"/>
    <w:rsid w:val="00481481"/>
    <w:rsid w:val="00483FF8"/>
    <w:rsid w:val="004D4E8D"/>
    <w:rsid w:val="00567ED4"/>
    <w:rsid w:val="00582192"/>
    <w:rsid w:val="00587AE5"/>
    <w:rsid w:val="005A6554"/>
    <w:rsid w:val="005D3377"/>
    <w:rsid w:val="005F28AD"/>
    <w:rsid w:val="006003FE"/>
    <w:rsid w:val="00633A09"/>
    <w:rsid w:val="0065713C"/>
    <w:rsid w:val="00677430"/>
    <w:rsid w:val="006D4822"/>
    <w:rsid w:val="006F234F"/>
    <w:rsid w:val="00701515"/>
    <w:rsid w:val="00704D0A"/>
    <w:rsid w:val="00716ACF"/>
    <w:rsid w:val="00722375"/>
    <w:rsid w:val="00732166"/>
    <w:rsid w:val="00750439"/>
    <w:rsid w:val="00776FF7"/>
    <w:rsid w:val="007A7294"/>
    <w:rsid w:val="007B579B"/>
    <w:rsid w:val="007B597F"/>
    <w:rsid w:val="007F0F73"/>
    <w:rsid w:val="007F547A"/>
    <w:rsid w:val="00814C47"/>
    <w:rsid w:val="00844C59"/>
    <w:rsid w:val="00851155"/>
    <w:rsid w:val="00874EE0"/>
    <w:rsid w:val="008D0579"/>
    <w:rsid w:val="008D65DC"/>
    <w:rsid w:val="00906525"/>
    <w:rsid w:val="0096408F"/>
    <w:rsid w:val="00964CAB"/>
    <w:rsid w:val="00964D20"/>
    <w:rsid w:val="009741D2"/>
    <w:rsid w:val="009822BE"/>
    <w:rsid w:val="00995916"/>
    <w:rsid w:val="009A4D77"/>
    <w:rsid w:val="009C3A17"/>
    <w:rsid w:val="009E0299"/>
    <w:rsid w:val="009F0630"/>
    <w:rsid w:val="00A10DF1"/>
    <w:rsid w:val="00A11A75"/>
    <w:rsid w:val="00A45453"/>
    <w:rsid w:val="00A747A7"/>
    <w:rsid w:val="00A777D8"/>
    <w:rsid w:val="00A956F3"/>
    <w:rsid w:val="00A973F7"/>
    <w:rsid w:val="00AA6832"/>
    <w:rsid w:val="00AC2BC4"/>
    <w:rsid w:val="00AE7DC7"/>
    <w:rsid w:val="00AF3020"/>
    <w:rsid w:val="00B3198D"/>
    <w:rsid w:val="00B52A11"/>
    <w:rsid w:val="00B53712"/>
    <w:rsid w:val="00B841CD"/>
    <w:rsid w:val="00BE5C99"/>
    <w:rsid w:val="00C01159"/>
    <w:rsid w:val="00C15A21"/>
    <w:rsid w:val="00C24109"/>
    <w:rsid w:val="00C46FBB"/>
    <w:rsid w:val="00C67758"/>
    <w:rsid w:val="00C7692B"/>
    <w:rsid w:val="00C76AC2"/>
    <w:rsid w:val="00C82982"/>
    <w:rsid w:val="00CC0619"/>
    <w:rsid w:val="00CE0274"/>
    <w:rsid w:val="00D564CA"/>
    <w:rsid w:val="00D654C4"/>
    <w:rsid w:val="00D74240"/>
    <w:rsid w:val="00DB3A5F"/>
    <w:rsid w:val="00E00963"/>
    <w:rsid w:val="00E129F8"/>
    <w:rsid w:val="00E14DD8"/>
    <w:rsid w:val="00E555D9"/>
    <w:rsid w:val="00E901A1"/>
    <w:rsid w:val="00EC4F26"/>
    <w:rsid w:val="00ED07E8"/>
    <w:rsid w:val="00EF050A"/>
    <w:rsid w:val="00F06563"/>
    <w:rsid w:val="00F1135A"/>
    <w:rsid w:val="00F203C7"/>
    <w:rsid w:val="00F20617"/>
    <w:rsid w:val="00F20711"/>
    <w:rsid w:val="00F4179E"/>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6894">
      <w:bodyDiv w:val="1"/>
      <w:marLeft w:val="0"/>
      <w:marRight w:val="0"/>
      <w:marTop w:val="0"/>
      <w:marBottom w:val="0"/>
      <w:divBdr>
        <w:top w:val="none" w:sz="0" w:space="0" w:color="auto"/>
        <w:left w:val="none" w:sz="0" w:space="0" w:color="auto"/>
        <w:bottom w:val="none" w:sz="0" w:space="0" w:color="auto"/>
        <w:right w:val="none" w:sz="0" w:space="0" w:color="auto"/>
      </w:divBdr>
    </w:div>
    <w:div w:id="125396544">
      <w:bodyDiv w:val="1"/>
      <w:marLeft w:val="0"/>
      <w:marRight w:val="0"/>
      <w:marTop w:val="0"/>
      <w:marBottom w:val="0"/>
      <w:divBdr>
        <w:top w:val="none" w:sz="0" w:space="0" w:color="auto"/>
        <w:left w:val="none" w:sz="0" w:space="0" w:color="auto"/>
        <w:bottom w:val="none" w:sz="0" w:space="0" w:color="auto"/>
        <w:right w:val="none" w:sz="0" w:space="0" w:color="auto"/>
      </w:divBdr>
    </w:div>
    <w:div w:id="258174314">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852644890">
      <w:bodyDiv w:val="1"/>
      <w:marLeft w:val="0"/>
      <w:marRight w:val="0"/>
      <w:marTop w:val="0"/>
      <w:marBottom w:val="0"/>
      <w:divBdr>
        <w:top w:val="none" w:sz="0" w:space="0" w:color="auto"/>
        <w:left w:val="none" w:sz="0" w:space="0" w:color="auto"/>
        <w:bottom w:val="none" w:sz="0" w:space="0" w:color="auto"/>
        <w:right w:val="none" w:sz="0" w:space="0" w:color="auto"/>
      </w:divBdr>
    </w:div>
    <w:div w:id="969047646">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432968131">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2018-03-10T08:13:00Z</dcterms:created>
  <dcterms:modified xsi:type="dcterms:W3CDTF">2018-03-10T08:13:00Z</dcterms:modified>
</cp:coreProperties>
</file>